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eading=h.3znysh7" w:colFirst="0" w:colLast="0"/>
    <w:bookmarkEnd w:id="0"/>
    <w:p w:rsidR="001135BA" w:rsidRDefault="00816CA7">
      <w:pPr>
        <w:rPr>
          <w:rFonts w:ascii="Arial" w:eastAsia="Arial" w:hAnsi="Arial" w:cs="Arial"/>
          <w:b/>
          <w:smallCaps/>
          <w:sz w:val="24"/>
          <w:szCs w:val="24"/>
        </w:rPr>
        <w:sectPr w:rsidR="001135B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914400</wp:posOffset>
                </wp:positionH>
                <wp:positionV relativeFrom="margin">
                  <wp:posOffset>819150</wp:posOffset>
                </wp:positionV>
                <wp:extent cx="6286500" cy="8320405"/>
                <wp:effectExtent l="0" t="0" r="0" b="0"/>
                <wp:wrapNone/>
                <wp:docPr id="11" name="Group 11"/>
                <wp:cNvGraphicFramePr/>
                <a:graphic xmlns:a="http://schemas.openxmlformats.org/drawingml/2006/main">
                  <a:graphicData uri="http://schemas.microsoft.com/office/word/2010/wordprocessingGroup">
                    <wpg:wgp>
                      <wpg:cNvGrpSpPr/>
                      <wpg:grpSpPr>
                        <a:xfrm>
                          <a:off x="0" y="0"/>
                          <a:ext cx="6286500" cy="8320405"/>
                          <a:chOff x="2202750" y="0"/>
                          <a:chExt cx="6286525"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1135BA" w:rsidRDefault="001135BA">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rsidR="001135BA" w:rsidRDefault="001135BA">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2202750" y="0"/>
                                <a:chExt cx="6286500" cy="7560000"/>
                              </a:xfrm>
                            </wpg:grpSpPr>
                            <wps:wsp>
                              <wps:cNvPr id="6" name="Rectangle 6"/>
                              <wps:cNvSpPr/>
                              <wps:spPr>
                                <a:xfrm>
                                  <a:off x="2202750" y="0"/>
                                  <a:ext cx="6286500" cy="7560000"/>
                                </a:xfrm>
                                <a:prstGeom prst="rect">
                                  <a:avLst/>
                                </a:prstGeom>
                                <a:noFill/>
                                <a:ln>
                                  <a:noFill/>
                                </a:ln>
                              </wps:spPr>
                              <wps:txbx>
                                <w:txbxContent>
                                  <w:p w:rsidR="001135BA" w:rsidRDefault="001135BA">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133357" y="-2276513"/>
                                  <a:chExt cx="6286835" cy="8320544"/>
                                </a:xfrm>
                              </wpg:grpSpPr>
                              <wps:wsp>
                                <wps:cNvPr id="8" name="Rectangle 8"/>
                                <wps:cNvSpPr/>
                                <wps:spPr>
                                  <a:xfrm>
                                    <a:off x="-133357" y="-2276513"/>
                                    <a:ext cx="6286825" cy="8320525"/>
                                  </a:xfrm>
                                  <a:prstGeom prst="rect">
                                    <a:avLst/>
                                  </a:prstGeom>
                                  <a:noFill/>
                                  <a:ln>
                                    <a:noFill/>
                                  </a:ln>
                                </wps:spPr>
                                <wps:txbx>
                                  <w:txbxContent>
                                    <w:p w:rsidR="001135BA" w:rsidRDefault="001135BA">
                                      <w:pPr>
                                        <w:spacing w:after="0" w:line="240" w:lineRule="auto"/>
                                        <w:textDirection w:val="btLr"/>
                                      </w:pPr>
                                    </w:p>
                                  </w:txbxContent>
                                </wps:txbx>
                                <wps:bodyPr spcFirstLastPara="1" wrap="square" lIns="91425" tIns="91425" rIns="91425" bIns="91425" anchor="ctr" anchorCtr="0">
                                  <a:noAutofit/>
                                </wps:bodyPr>
                              </wps:wsp>
                              <wps:wsp>
                                <wps:cNvPr id="9" name="Rectangle 9"/>
                                <wps:cNvSpPr/>
                                <wps:spPr>
                                  <a:xfrm>
                                    <a:off x="2980383" y="5629376"/>
                                    <a:ext cx="3173095" cy="414655"/>
                                  </a:xfrm>
                                  <a:prstGeom prst="rect">
                                    <a:avLst/>
                                  </a:prstGeom>
                                  <a:noFill/>
                                  <a:ln>
                                    <a:noFill/>
                                  </a:ln>
                                </wps:spPr>
                                <wps:txbx>
                                  <w:txbxContent>
                                    <w:p w:rsidR="001135BA" w:rsidRDefault="001135BA">
                                      <w:pPr>
                                        <w:spacing w:line="275" w:lineRule="auto"/>
                                        <w:jc w:val="right"/>
                                        <w:textDirection w:val="btLr"/>
                                      </w:pPr>
                                    </w:p>
                                  </w:txbxContent>
                                </wps:txbx>
                                <wps:bodyPr spcFirstLastPara="1" wrap="square" lIns="91425" tIns="45700" rIns="91425" bIns="45700" anchor="t" anchorCtr="0">
                                  <a:noAutofit/>
                                </wps:bodyPr>
                              </wps:wsp>
                              <wps:wsp>
                                <wps:cNvPr id="10" name="Rectangle 10"/>
                                <wps:cNvSpPr/>
                                <wps:spPr>
                                  <a:xfrm>
                                    <a:off x="-133357" y="-2276513"/>
                                    <a:ext cx="5485128" cy="4615177"/>
                                  </a:xfrm>
                                  <a:prstGeom prst="rect">
                                    <a:avLst/>
                                  </a:prstGeom>
                                  <a:noFill/>
                                  <a:ln>
                                    <a:noFill/>
                                  </a:ln>
                                </wps:spPr>
                                <wps:txbx>
                                  <w:txbxContent>
                                    <w:p w:rsidR="001135BA" w:rsidRDefault="001135BA">
                                      <w:pPr>
                                        <w:spacing w:after="0" w:line="275" w:lineRule="auto"/>
                                        <w:textDirection w:val="btLr"/>
                                      </w:pPr>
                                    </w:p>
                                    <w:p w:rsidR="001135BA" w:rsidRDefault="001135BA">
                                      <w:pPr>
                                        <w:spacing w:after="0" w:line="275" w:lineRule="auto"/>
                                        <w:textDirection w:val="btLr"/>
                                      </w:pPr>
                                    </w:p>
                                    <w:p w:rsidR="001135BA" w:rsidRDefault="001135BA">
                                      <w:pPr>
                                        <w:spacing w:after="0" w:line="275" w:lineRule="auto"/>
                                        <w:textDirection w:val="btLr"/>
                                      </w:pPr>
                                    </w:p>
                                    <w:p w:rsidR="001135BA" w:rsidRDefault="001135BA">
                                      <w:pPr>
                                        <w:spacing w:after="0" w:line="275" w:lineRule="auto"/>
                                        <w:textDirection w:val="btLr"/>
                                      </w:pPr>
                                    </w:p>
                                    <w:p w:rsidR="001135BA" w:rsidRDefault="001135BA">
                                      <w:pPr>
                                        <w:spacing w:after="0" w:line="275" w:lineRule="auto"/>
                                        <w:textDirection w:val="btLr"/>
                                      </w:pPr>
                                    </w:p>
                                    <w:p w:rsidR="001135BA" w:rsidRDefault="00816CA7">
                                      <w:pPr>
                                        <w:spacing w:after="0" w:line="275" w:lineRule="auto"/>
                                        <w:textDirection w:val="btLr"/>
                                      </w:pPr>
                                      <w:r>
                                        <w:rPr>
                                          <w:b/>
                                          <w:color w:val="1F497D"/>
                                          <w:sz w:val="72"/>
                                        </w:rPr>
                                        <w:t xml:space="preserve">Framework </w:t>
                                      </w:r>
                                    </w:p>
                                    <w:p w:rsidR="001135BA" w:rsidRDefault="00816CA7">
                                      <w:pPr>
                                        <w:spacing w:after="0" w:line="275" w:lineRule="auto"/>
                                        <w:textDirection w:val="btLr"/>
                                      </w:pPr>
                                      <w:r>
                                        <w:rPr>
                                          <w:b/>
                                          <w:color w:val="1F497D"/>
                                          <w:sz w:val="72"/>
                                        </w:rPr>
                                        <w:t>Award Form</w:t>
                                      </w:r>
                                    </w:p>
                                    <w:p w:rsidR="001135BA" w:rsidRDefault="001135BA">
                                      <w:pPr>
                                        <w:spacing w:line="275" w:lineRule="auto"/>
                                        <w:textDirection w:val="btLr"/>
                                      </w:pPr>
                                    </w:p>
                                  </w:txbxContent>
                                </wps:txbx>
                                <wps:bodyPr spcFirstLastPara="1" wrap="square" lIns="91425" tIns="45700" rIns="91425" bIns="45700" anchor="b" anchorCtr="0">
                                  <a:noAutofit/>
                                </wps:bodyPr>
                              </wps:w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914400</wp:posOffset>
                </wp:positionH>
                <wp:positionV relativeFrom="margin">
                  <wp:posOffset>819150</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6286500" cy="8320405"/>
                        </a:xfrm>
                        <a:prstGeom prst="rect"/>
                        <a:ln/>
                      </pic:spPr>
                    </pic:pic>
                  </a:graphicData>
                </a:graphic>
              </wp:anchor>
            </w:drawing>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96524</wp:posOffset>
            </wp:positionH>
            <wp:positionV relativeFrom="paragraph">
              <wp:posOffset>1698625</wp:posOffset>
            </wp:positionV>
            <wp:extent cx="1647190" cy="1371600"/>
            <wp:effectExtent l="0" t="0" r="0" b="0"/>
            <wp:wrapNone/>
            <wp:docPr id="1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5"/>
                    <a:srcRect/>
                    <a:stretch>
                      <a:fillRect/>
                    </a:stretch>
                  </pic:blipFill>
                  <pic:spPr>
                    <a:xfrm>
                      <a:off x="0" y="0"/>
                      <a:ext cx="1647190" cy="1371600"/>
                    </a:xfrm>
                    <a:prstGeom prst="rect">
                      <a:avLst/>
                    </a:prstGeom>
                    <a:ln/>
                  </pic:spPr>
                </pic:pic>
              </a:graphicData>
            </a:graphic>
          </wp:anchor>
        </w:drawing>
      </w:r>
    </w:p>
    <w:p w:rsidR="001135BA" w:rsidRDefault="00816CA7">
      <w:pPr>
        <w:rPr>
          <w:rFonts w:ascii="Arial" w:eastAsia="Arial" w:hAnsi="Arial" w:cs="Arial"/>
          <w:b/>
          <w:sz w:val="24"/>
          <w:szCs w:val="24"/>
          <w:highlight w:val="yellow"/>
        </w:rPr>
      </w:pPr>
      <w:r>
        <w:rPr>
          <w:rFonts w:ascii="Arial" w:eastAsia="Arial" w:hAnsi="Arial" w:cs="Arial"/>
          <w:sz w:val="24"/>
          <w:szCs w:val="24"/>
        </w:rPr>
        <w:lastRenderedPageBreak/>
        <w:t>This Framework Award Form creates the Framework Contract RM6244. It summarises the main features of the procurement and includes CCS and the Supplier’s contact details.</w:t>
      </w:r>
    </w:p>
    <w:tbl>
      <w:tblPr>
        <w:tblStyle w:val="a6"/>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127"/>
        <w:gridCol w:w="7826"/>
      </w:tblGrid>
      <w:tr w:rsidR="001135BA" w:rsidTr="001135B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1135BA" w:rsidRDefault="00816CA7">
            <w:pPr>
              <w:spacing w:after="0"/>
              <w:rPr>
                <w:rFonts w:ascii="Arial" w:eastAsia="Arial" w:hAnsi="Arial" w:cs="Arial"/>
                <w:b/>
                <w:color w:val="000000"/>
                <w:sz w:val="24"/>
                <w:szCs w:val="24"/>
                <w:highlight w:val="yellow"/>
              </w:rPr>
            </w:pPr>
            <w:r>
              <w:rPr>
                <w:rFonts w:ascii="Arial" w:eastAsia="Arial" w:hAnsi="Arial" w:cs="Arial"/>
                <w:color w:val="000000"/>
                <w:sz w:val="24"/>
                <w:szCs w:val="24"/>
              </w:rPr>
              <w:t>Its offices are on: 9th Floor, The Capital, Old Hall Street, Liverpool L3 9PP.</w:t>
            </w:r>
          </w:p>
        </w:tc>
      </w:tr>
      <w:tr w:rsidR="001135BA" w:rsidTr="001135BA">
        <w:trPr>
          <w:trHeight w:val="976"/>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826" w:type="dxa"/>
          </w:tcPr>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Name: [Supplier Name]</w:t>
            </w:r>
          </w:p>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Address: [Supplier Address]</w:t>
            </w:r>
          </w:p>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Registration</w:t>
            </w:r>
          </w:p>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number:</w:t>
            </w:r>
          </w:p>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p>
          <w:p w:rsidR="001B0D83" w:rsidRPr="001B0D83"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[Supplier Registration]</w:t>
            </w:r>
          </w:p>
          <w:p w:rsidR="001135BA" w:rsidRDefault="001B0D83" w:rsidP="001B0D83">
            <w:pPr>
              <w:pBdr>
                <w:top w:val="nil"/>
                <w:left w:val="nil"/>
                <w:bottom w:val="nil"/>
                <w:right w:val="nil"/>
                <w:between w:val="nil"/>
              </w:pBdr>
              <w:spacing w:after="0"/>
              <w:rPr>
                <w:rFonts w:ascii="Arial" w:eastAsia="Arial" w:hAnsi="Arial" w:cs="Arial"/>
                <w:color w:val="000000"/>
                <w:sz w:val="24"/>
                <w:szCs w:val="24"/>
              </w:rPr>
            </w:pPr>
            <w:r w:rsidRPr="001B0D83">
              <w:rPr>
                <w:rFonts w:ascii="Arial" w:eastAsia="Arial" w:hAnsi="Arial" w:cs="Arial"/>
                <w:color w:val="000000"/>
                <w:sz w:val="24"/>
                <w:szCs w:val="24"/>
              </w:rPr>
              <w:t>SID4GOV ID: [Supplier SID4GOV ID]</w:t>
            </w:r>
          </w:p>
        </w:tc>
      </w:tr>
      <w:tr w:rsidR="001135BA" w:rsidTr="001135B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pBdr>
                <w:top w:val="nil"/>
                <w:left w:val="nil"/>
                <w:bottom w:val="nil"/>
                <w:right w:val="nil"/>
                <w:between w:val="nil"/>
              </w:pBdr>
              <w:spacing w:after="0"/>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This framework contract between CCS and the Supplier allows the Supplier to be considered for Call-off Contracts to supply the Deliverables</w:t>
            </w:r>
            <w:r w:rsidR="001B0D83">
              <w:rPr>
                <w:rFonts w:ascii="Arial" w:eastAsia="Arial" w:hAnsi="Arial" w:cs="Arial"/>
                <w:color w:val="000000"/>
                <w:sz w:val="24"/>
                <w:szCs w:val="24"/>
              </w:rPr>
              <w:t xml:space="preserve"> </w:t>
            </w:r>
            <w:r w:rsidR="001B0D83" w:rsidRPr="001B0D83">
              <w:rPr>
                <w:rFonts w:ascii="Arial" w:eastAsia="Arial" w:hAnsi="Arial" w:cs="Arial"/>
                <w:color w:val="000000"/>
                <w:sz w:val="24"/>
                <w:szCs w:val="24"/>
              </w:rPr>
              <w:t>[Lot].</w:t>
            </w:r>
            <w:r>
              <w:rPr>
                <w:rFonts w:ascii="Arial" w:eastAsia="Arial" w:hAnsi="Arial" w:cs="Arial"/>
                <w:color w:val="000000"/>
                <w:sz w:val="24"/>
                <w:szCs w:val="24"/>
              </w:rPr>
              <w:t xml:space="preserve"> You cannot deliver in any other Lot under </w:t>
            </w:r>
            <w:r>
              <w:rPr>
                <w:rFonts w:ascii="Arial" w:eastAsia="Arial" w:hAnsi="Arial" w:cs="Arial"/>
                <w:color w:val="000000"/>
                <w:sz w:val="24"/>
                <w:szCs w:val="24"/>
              </w:rPr>
              <w:t xml:space="preserve">this contract. Any references made to other Lots </w:t>
            </w:r>
            <w:r w:rsidR="001B0D83">
              <w:rPr>
                <w:rFonts w:ascii="Arial" w:eastAsia="Arial" w:hAnsi="Arial" w:cs="Arial"/>
                <w:color w:val="000000"/>
                <w:sz w:val="24"/>
                <w:szCs w:val="24"/>
              </w:rPr>
              <w:t>in this contract do not apply.</w:t>
            </w:r>
          </w:p>
          <w:p w:rsidR="001135BA" w:rsidRDefault="001135BA">
            <w:pPr>
              <w:pBdr>
                <w:top w:val="nil"/>
                <w:left w:val="nil"/>
                <w:bottom w:val="nil"/>
                <w:right w:val="nil"/>
                <w:between w:val="nil"/>
              </w:pBdr>
              <w:spacing w:after="0"/>
              <w:rPr>
                <w:rFonts w:ascii="Arial" w:eastAsia="Arial" w:hAnsi="Arial" w:cs="Arial"/>
                <w:color w:val="000000"/>
                <w:sz w:val="24"/>
                <w:szCs w:val="24"/>
              </w:rPr>
            </w:pPr>
            <w:bookmarkStart w:id="3" w:name="_heading=h.akhzz03gxdup" w:colFirst="0" w:colLast="0"/>
            <w:bookmarkEnd w:id="3"/>
          </w:p>
          <w:p w:rsidR="001135BA" w:rsidRDefault="00816CA7">
            <w:pPr>
              <w:pBdr>
                <w:top w:val="nil"/>
                <w:left w:val="nil"/>
                <w:bottom w:val="nil"/>
                <w:right w:val="nil"/>
                <w:between w:val="nil"/>
              </w:pBdr>
              <w:spacing w:after="0"/>
              <w:rPr>
                <w:rFonts w:ascii="Arial" w:eastAsia="Arial" w:hAnsi="Arial" w:cs="Arial"/>
                <w:color w:val="000000"/>
                <w:sz w:val="24"/>
                <w:szCs w:val="24"/>
                <w:highlight w:val="yellow"/>
              </w:rPr>
            </w:pPr>
            <w:r>
              <w:rPr>
                <w:rFonts w:ascii="Arial" w:eastAsia="Arial" w:hAnsi="Arial" w:cs="Arial"/>
                <w:color w:val="000000"/>
                <w:sz w:val="24"/>
                <w:szCs w:val="24"/>
              </w:rPr>
              <w:t>This opportunity is advertised in the Contract Notice in the Find a Tender Service reference RM6244 (2022/S 000-008132).</w:t>
            </w:r>
          </w:p>
        </w:tc>
      </w:tr>
      <w:tr w:rsidR="001135BA" w:rsidTr="001135BA">
        <w:trPr>
          <w:trHeight w:val="327"/>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tc>
      </w:tr>
      <w:tr w:rsidR="001135BA" w:rsidTr="001135B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rPr>
                <w:rFonts w:ascii="Arial" w:eastAsia="Arial" w:hAnsi="Arial" w:cs="Arial"/>
                <w:color w:val="000000"/>
                <w:sz w:val="24"/>
                <w:szCs w:val="24"/>
              </w:rPr>
            </w:pPr>
            <w:r>
              <w:rPr>
                <w:rFonts w:ascii="Arial" w:eastAsia="Arial" w:hAnsi="Arial" w:cs="Arial"/>
                <w:color w:val="000000"/>
                <w:sz w:val="24"/>
                <w:szCs w:val="24"/>
              </w:rPr>
              <w:t>29th November 2022</w:t>
            </w:r>
          </w:p>
        </w:tc>
      </w:tr>
      <w:tr w:rsidR="001135BA" w:rsidTr="001135BA">
        <w:trPr>
          <w:trHeight w:val="60"/>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rPr>
                <w:rFonts w:ascii="Arial" w:eastAsia="Arial" w:hAnsi="Arial" w:cs="Arial"/>
                <w:color w:val="000000"/>
                <w:sz w:val="24"/>
                <w:szCs w:val="24"/>
              </w:rPr>
            </w:pPr>
            <w:r>
              <w:rPr>
                <w:rFonts w:ascii="Arial" w:eastAsia="Arial" w:hAnsi="Arial" w:cs="Arial"/>
                <w:color w:val="000000"/>
                <w:sz w:val="24"/>
                <w:szCs w:val="24"/>
              </w:rPr>
              <w:t>28th November 2026</w:t>
            </w:r>
          </w:p>
        </w:tc>
      </w:tr>
      <w:tr w:rsidR="001135BA" w:rsidTr="001135B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rPr>
                <w:rFonts w:ascii="Arial" w:eastAsia="Arial" w:hAnsi="Arial" w:cs="Arial"/>
                <w:color w:val="000000"/>
                <w:sz w:val="24"/>
                <w:szCs w:val="24"/>
              </w:rPr>
            </w:pPr>
            <w:r>
              <w:rPr>
                <w:rFonts w:ascii="Arial" w:eastAsia="Arial" w:hAnsi="Arial" w:cs="Arial"/>
                <w:color w:val="000000"/>
                <w:sz w:val="24"/>
                <w:szCs w:val="24"/>
              </w:rPr>
              <w:t>Not applicable</w:t>
            </w:r>
          </w:p>
        </w:tc>
      </w:tr>
      <w:tr w:rsidR="001135BA" w:rsidTr="001135BA">
        <w:trPr>
          <w:trHeight w:val="837"/>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1135BA" w:rsidRDefault="00816CA7">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1135BA" w:rsidRDefault="00816CA7">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tc>
      </w:tr>
      <w:tr w:rsidR="001135BA" w:rsidTr="001135B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816CA7">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1135BA" w:rsidRDefault="001135B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rPr>
                <w:rFonts w:ascii="Arial" w:eastAsia="Arial" w:hAnsi="Arial" w:cs="Arial"/>
                <w:color w:val="000000"/>
                <w:sz w:val="24"/>
                <w:szCs w:val="24"/>
              </w:rPr>
            </w:pPr>
            <w:r>
              <w:rPr>
                <w:rFonts w:ascii="Arial" w:eastAsia="Arial" w:hAnsi="Arial" w:cs="Arial"/>
                <w:color w:val="000000"/>
                <w:sz w:val="24"/>
                <w:szCs w:val="24"/>
              </w:rPr>
              <w:lastRenderedPageBreak/>
              <w:t>The following documents are incorporated into the Framework Contract. Where numbers are missing we are not using these schedules. If the documents conflict, the following order of precedence applies:</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RM6244 </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Joint Schedule 11 (Processing Data) RM6244</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RM6244 (in equal order of precedence):</w:t>
            </w:r>
          </w:p>
          <w:p w:rsidR="001135BA" w:rsidRDefault="00816CA7">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1135BA" w:rsidRDefault="00816CA7">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1135BA" w:rsidRDefault="00816CA7">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1135BA" w:rsidRDefault="00816CA7">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1135BA" w:rsidRDefault="00816CA7">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6 (Order Form Template and Call-Off Schedules) including the following template Call-Off Sched</w:t>
            </w:r>
            <w:r>
              <w:rPr>
                <w:rFonts w:ascii="Arial" w:eastAsia="Arial" w:hAnsi="Arial" w:cs="Arial"/>
                <w:color w:val="000000"/>
                <w:sz w:val="24"/>
                <w:szCs w:val="24"/>
              </w:rPr>
              <w:t xml:space="preserve">ules: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w:t>
            </w:r>
            <w:r>
              <w:rPr>
                <w:rFonts w:ascii="Arial" w:eastAsia="Arial" w:hAnsi="Arial" w:cs="Arial"/>
                <w:color w:val="000000"/>
                <w:sz w:val="24"/>
                <w:szCs w:val="24"/>
              </w:rPr>
              <w:t xml:space="preserve"> Disaster Recovery)</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10 (Exit Management)</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18 (Background Checks)</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19 (Scottish Law)    </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21 (Northern Ireland Law)</w:t>
            </w:r>
          </w:p>
          <w:p w:rsidR="001135BA" w:rsidRDefault="00816CA7">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23 (HMRC Terms)</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w:t>
            </w:r>
            <w:r>
              <w:rPr>
                <w:rFonts w:ascii="Arial" w:eastAsia="Arial" w:hAnsi="Arial" w:cs="Arial"/>
                <w:color w:val="000000"/>
                <w:sz w:val="24"/>
                <w:szCs w:val="24"/>
              </w:rPr>
              <w:t>ve Information)</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1135BA" w:rsidRDefault="00816CA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RM6244</w:t>
            </w:r>
          </w:p>
          <w:p w:rsidR="001135BA" w:rsidRDefault="00816CA7">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Framework Schedule 2 (Framework Tender) RM6244 as long as any part of the Framework Tender that offers a better commercial position for CCS or Buyers (as decided by CCS) take precedence over the doc</w:t>
            </w:r>
            <w:r>
              <w:rPr>
                <w:rFonts w:ascii="Arial" w:eastAsia="Arial" w:hAnsi="Arial" w:cs="Arial"/>
                <w:color w:val="000000"/>
                <w:sz w:val="24"/>
                <w:szCs w:val="24"/>
              </w:rPr>
              <w:t xml:space="preserve">uments above </w:t>
            </w:r>
          </w:p>
          <w:p w:rsidR="001135BA" w:rsidRDefault="001135B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1135BA" w:rsidTr="001135BA">
        <w:trPr>
          <w:trHeight w:val="940"/>
        </w:trPr>
        <w:tc>
          <w:tcPr>
            <w:cnfStyle w:val="000010000000" w:firstRow="0" w:lastRow="0" w:firstColumn="0" w:lastColumn="0" w:oddVBand="1" w:evenVBand="0" w:oddHBand="0" w:evenHBand="0" w:firstRowFirstColumn="0" w:firstRowLastColumn="0" w:lastRowFirstColumn="0" w:lastRowLastColumn="0"/>
            <w:tcW w:w="578" w:type="dxa"/>
            <w:vMerge w:val="restart"/>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vMerge w:val="restart"/>
          </w:tcPr>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1135BA" w:rsidRDefault="001135B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1135BA" w:rsidRDefault="001135B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120" w:line="240" w:lineRule="auto"/>
              <w:rPr>
                <w:rFonts w:ascii="Times New Roman" w:eastAsia="Times New Roman" w:hAnsi="Times New Roman" w:cs="Times New Roman"/>
                <w:color w:val="000000"/>
                <w:sz w:val="24"/>
                <w:szCs w:val="24"/>
              </w:rPr>
            </w:pPr>
            <w:r>
              <w:rPr>
                <w:rFonts w:ascii="Arial" w:eastAsia="Arial" w:hAnsi="Arial" w:cs="Arial"/>
                <w:color w:val="000000"/>
                <w:sz w:val="24"/>
                <w:szCs w:val="24"/>
              </w:rPr>
              <w:t>Special Term 1 – Order Cancellation</w:t>
            </w:r>
          </w:p>
          <w:p w:rsidR="001135BA" w:rsidRDefault="00816CA7">
            <w:pPr>
              <w:rPr>
                <w:rFonts w:ascii="Arial" w:eastAsia="Arial" w:hAnsi="Arial" w:cs="Arial"/>
                <w:color w:val="000000"/>
                <w:sz w:val="24"/>
                <w:szCs w:val="24"/>
                <w:highlight w:val="yellow"/>
              </w:rPr>
            </w:pPr>
            <w:r>
              <w:rPr>
                <w:rFonts w:ascii="Arial" w:eastAsia="Arial" w:hAnsi="Arial" w:cs="Arial"/>
                <w:color w:val="000000"/>
                <w:sz w:val="24"/>
                <w:szCs w:val="24"/>
              </w:rPr>
              <w:t xml:space="preserve">Please note that the following term supersedes that which is stated within Core Term 3.2.11. The Buyer can cancel any order or part order of Goods which has not been Delivered. The Buyer will pay the Supplier’s reasonable and proven costs already incurred </w:t>
            </w:r>
            <w:r>
              <w:rPr>
                <w:rFonts w:ascii="Arial" w:eastAsia="Arial" w:hAnsi="Arial" w:cs="Arial"/>
                <w:color w:val="000000"/>
                <w:sz w:val="24"/>
                <w:szCs w:val="24"/>
              </w:rPr>
              <w:t>on the cancelled order as long as the Supplier takes all reasonable steps to minimise these costs, including an attempt to redeploy the in-build vehicle to an alternative customer. Cancellation terms for converted vehicles or vehicles above 3.5 tonnes shou</w:t>
            </w:r>
            <w:r>
              <w:rPr>
                <w:rFonts w:ascii="Arial" w:eastAsia="Arial" w:hAnsi="Arial" w:cs="Arial"/>
                <w:color w:val="000000"/>
                <w:sz w:val="24"/>
                <w:szCs w:val="24"/>
              </w:rPr>
              <w:t>ld be agreed by the Buyer and Supplier prior to award of the Call Off Contract.</w:t>
            </w:r>
          </w:p>
        </w:tc>
      </w:tr>
      <w:tr w:rsidR="001135BA" w:rsidTr="001135BA">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578" w:type="dxa"/>
            <w:vMerge/>
          </w:tcPr>
          <w:p w:rsidR="001135BA" w:rsidRDefault="001135BA">
            <w:pPr>
              <w:widowControl w:val="0"/>
              <w:pBdr>
                <w:top w:val="nil"/>
                <w:left w:val="nil"/>
                <w:bottom w:val="nil"/>
                <w:right w:val="nil"/>
                <w:between w:val="nil"/>
              </w:pBdr>
              <w:spacing w:after="0"/>
              <w:rPr>
                <w:rFonts w:ascii="Arial" w:eastAsia="Arial" w:hAnsi="Arial" w:cs="Arial"/>
                <w:color w:val="000000"/>
                <w:sz w:val="24"/>
                <w:szCs w:val="24"/>
                <w:highlight w:val="yellow"/>
              </w:rPr>
            </w:pPr>
          </w:p>
        </w:tc>
        <w:tc>
          <w:tcPr>
            <w:tcW w:w="2127" w:type="dxa"/>
            <w:vMerge/>
          </w:tcPr>
          <w:p w:rsidR="001135BA" w:rsidRDefault="001135B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color w:val="000000"/>
                <w:sz w:val="24"/>
                <w:szCs w:val="24"/>
              </w:rPr>
            </w:pPr>
            <w:r>
              <w:rPr>
                <w:rFonts w:ascii="Arial" w:eastAsia="Arial" w:hAnsi="Arial" w:cs="Arial"/>
                <w:color w:val="000000"/>
                <w:sz w:val="24"/>
                <w:szCs w:val="24"/>
              </w:rPr>
              <w:t>Special Term 2 - Transfer of Goods</w:t>
            </w:r>
          </w:p>
          <w:p w:rsidR="001135BA" w:rsidRDefault="00816CA7">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3.2.3. The Supplier transfers risk of the Goods on Delivery and ownership of the Goods on payment for those Goods.</w:t>
            </w:r>
          </w:p>
        </w:tc>
      </w:tr>
      <w:tr w:rsidR="001135BA" w:rsidTr="001135BA">
        <w:trPr>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1135BA" w:rsidRDefault="001135BA">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1135BA" w:rsidRDefault="001135B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color w:val="000000"/>
                <w:sz w:val="24"/>
                <w:szCs w:val="24"/>
              </w:rPr>
            </w:pPr>
            <w:r>
              <w:rPr>
                <w:rFonts w:ascii="Arial" w:eastAsia="Arial" w:hAnsi="Arial" w:cs="Arial"/>
                <w:color w:val="000000"/>
                <w:sz w:val="24"/>
                <w:szCs w:val="24"/>
              </w:rPr>
              <w:t>Special Term 3 - Transfer of Goods</w:t>
            </w:r>
          </w:p>
          <w:p w:rsidR="001135BA" w:rsidRDefault="00816CA7">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3.2.4. Risk in the Goods remains with the Supplier if the Buyer notices damage at the time of Delivery.</w:t>
            </w:r>
          </w:p>
        </w:tc>
      </w:tr>
      <w:tr w:rsidR="001135BA" w:rsidTr="001135B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1135BA" w:rsidRDefault="001135BA">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1135BA" w:rsidRDefault="001135B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color w:val="000000"/>
                <w:sz w:val="24"/>
                <w:szCs w:val="24"/>
              </w:rPr>
            </w:pPr>
            <w:r>
              <w:rPr>
                <w:rFonts w:ascii="Arial" w:eastAsia="Arial" w:hAnsi="Arial" w:cs="Arial"/>
                <w:color w:val="000000"/>
                <w:sz w:val="24"/>
                <w:szCs w:val="24"/>
              </w:rPr>
              <w:t>Special Term 4 – Recall of Goods</w:t>
            </w:r>
          </w:p>
          <w:p w:rsidR="001135BA" w:rsidRDefault="00816CA7">
            <w:pPr>
              <w:rPr>
                <w:rFonts w:ascii="Arial" w:eastAsia="Arial" w:hAnsi="Arial" w:cs="Arial"/>
                <w:color w:val="000000"/>
                <w:sz w:val="24"/>
                <w:szCs w:val="24"/>
              </w:rPr>
            </w:pPr>
            <w:r>
              <w:rPr>
                <w:rFonts w:ascii="Arial" w:eastAsia="Arial" w:hAnsi="Arial" w:cs="Arial"/>
                <w:color w:val="000000"/>
                <w:sz w:val="24"/>
                <w:szCs w:val="24"/>
              </w:rPr>
              <w:t>Please note that the following term supersedes that which is stated within Core Term 3.2.10. The Supplier must indemnify the Buyer against the direct costs of any Recall of the Goods and give notice of actual or anticipated action about the Recall of the G</w:t>
            </w:r>
            <w:r>
              <w:rPr>
                <w:rFonts w:ascii="Arial" w:eastAsia="Arial" w:hAnsi="Arial" w:cs="Arial"/>
                <w:color w:val="000000"/>
                <w:sz w:val="24"/>
                <w:szCs w:val="24"/>
              </w:rPr>
              <w:t>oods.</w:t>
            </w:r>
          </w:p>
        </w:tc>
      </w:tr>
      <w:tr w:rsidR="001135BA" w:rsidTr="001135BA">
        <w:trPr>
          <w:trHeight w:val="690"/>
        </w:trPr>
        <w:tc>
          <w:tcPr>
            <w:cnfStyle w:val="000010000000" w:firstRow="0" w:lastRow="0" w:firstColumn="0" w:lastColumn="0" w:oddVBand="1" w:evenVBand="0" w:oddHBand="0" w:evenHBand="0" w:firstRowFirstColumn="0" w:firstRowLastColumn="0" w:lastRowFirstColumn="0" w:lastRowLastColumn="0"/>
            <w:tcW w:w="578" w:type="dxa"/>
            <w:vMerge/>
          </w:tcPr>
          <w:p w:rsidR="001135BA" w:rsidRDefault="001135BA">
            <w:pPr>
              <w:widowControl w:val="0"/>
              <w:pBdr>
                <w:top w:val="nil"/>
                <w:left w:val="nil"/>
                <w:bottom w:val="nil"/>
                <w:right w:val="nil"/>
                <w:between w:val="nil"/>
              </w:pBdr>
              <w:spacing w:after="0"/>
              <w:rPr>
                <w:rFonts w:ascii="Arial" w:eastAsia="Arial" w:hAnsi="Arial" w:cs="Arial"/>
                <w:color w:val="000000"/>
                <w:sz w:val="24"/>
                <w:szCs w:val="24"/>
              </w:rPr>
            </w:pPr>
          </w:p>
        </w:tc>
        <w:tc>
          <w:tcPr>
            <w:tcW w:w="2127" w:type="dxa"/>
            <w:vMerge/>
          </w:tcPr>
          <w:p w:rsidR="001135BA" w:rsidRDefault="001135B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color w:val="000000"/>
                <w:sz w:val="24"/>
                <w:szCs w:val="24"/>
              </w:rPr>
            </w:pPr>
            <w:r>
              <w:rPr>
                <w:rFonts w:ascii="Arial" w:eastAsia="Arial" w:hAnsi="Arial" w:cs="Arial"/>
                <w:color w:val="000000"/>
                <w:sz w:val="24"/>
                <w:szCs w:val="24"/>
              </w:rPr>
              <w:t>Special Term 5 – Order Form Charges</w:t>
            </w:r>
          </w:p>
          <w:p w:rsidR="001135BA" w:rsidRDefault="00816CA7">
            <w:pPr>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Please note that the following term supersedes that which is stated within Core Term 4.1. In exchange for the Deliverables, the Supplier must invoice the Buyer or Requesting Body for the Charges in the Order For</w:t>
            </w:r>
            <w:r>
              <w:rPr>
                <w:rFonts w:ascii="Arial" w:eastAsia="Arial" w:hAnsi="Arial" w:cs="Arial"/>
                <w:color w:val="000000"/>
                <w:sz w:val="24"/>
                <w:szCs w:val="24"/>
              </w:rPr>
              <w:t>m.</w:t>
            </w:r>
          </w:p>
        </w:tc>
      </w:tr>
      <w:tr w:rsidR="001135BA" w:rsidTr="001135BA">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1135BA" w:rsidTr="001135BA">
        <w:trPr>
          <w:trHeight w:val="569"/>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826" w:type="dxa"/>
            <w:shd w:val="clear" w:color="auto" w:fill="auto"/>
          </w:tcPr>
          <w:p w:rsidR="001135BA" w:rsidRDefault="00816CA7">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1135BA" w:rsidTr="001135BA">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w:t>
            </w:r>
          </w:p>
          <w:p w:rsidR="001135BA" w:rsidRDefault="00816CA7">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Framework Schedule F9 (Cyber Essentials Scheme)</w:t>
            </w:r>
          </w:p>
        </w:tc>
      </w:tr>
      <w:tr w:rsidR="001135BA" w:rsidTr="001135BA">
        <w:trPr>
          <w:trHeight w:val="731"/>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will pay, excluding VAT, 0.5% of all the Charges for the Deliverables invoiced to the Buyer under all Call-Off Contracts.</w:t>
            </w:r>
          </w:p>
        </w:tc>
      </w:tr>
      <w:tr w:rsidR="001135BA" w:rsidTr="001135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color w:val="000000"/>
                <w:sz w:val="24"/>
                <w:szCs w:val="24"/>
              </w:rPr>
            </w:pPr>
            <w:r>
              <w:rPr>
                <w:rFonts w:ascii="Arial" w:eastAsia="Arial" w:hAnsi="Arial" w:cs="Arial"/>
                <w:color w:val="000000"/>
                <w:sz w:val="24"/>
                <w:szCs w:val="24"/>
              </w:rPr>
              <w:t>£5,000,000</w:t>
            </w:r>
          </w:p>
        </w:tc>
      </w:tr>
      <w:tr w:rsidR="001135BA" w:rsidTr="001135BA">
        <w:trPr>
          <w:trHeight w:val="40"/>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826" w:type="dxa"/>
            <w:shd w:val="clear" w:color="auto" w:fill="auto"/>
          </w:tcPr>
          <w:p w:rsidR="001135BA" w:rsidRDefault="00816CA7">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If Applicable - Please see embedded folder within the Framework Contract Documents folder</w:t>
            </w:r>
          </w:p>
        </w:tc>
      </w:tr>
      <w:tr w:rsidR="001135BA" w:rsidTr="001135BA">
        <w:trPr>
          <w:trHeight w:val="1333"/>
        </w:trPr>
        <w:tc>
          <w:tcPr>
            <w:cnfStyle w:val="000010000000" w:firstRow="0" w:lastRow="0" w:firstColumn="0" w:lastColumn="0" w:oddVBand="1" w:evenVBand="0" w:oddHBand="0" w:evenHBand="0" w:firstRowFirstColumn="0" w:firstRowLastColumn="0" w:lastRowFirstColumn="0" w:lastRowLastColumn="0"/>
            <w:tcW w:w="578" w:type="dxa"/>
          </w:tcPr>
          <w:p w:rsidR="001135BA" w:rsidRDefault="001135BA">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Pr>
          <w:p w:rsidR="001135BA" w:rsidRDefault="00816CA7">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1135BA" w:rsidRDefault="00816CA7">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6" w:type="dxa"/>
          </w:tcPr>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b/>
                <w:color w:val="000000"/>
              </w:rPr>
            </w:pPr>
            <w:r>
              <w:rPr>
                <w:rFonts w:ascii="Arial" w:eastAsia="Arial" w:hAnsi="Arial" w:cs="Arial"/>
                <w:b/>
                <w:color w:val="000000"/>
              </w:rPr>
              <w:t>Redacted under FOIA section 40, Personal Information</w:t>
            </w:r>
          </w:p>
          <w:p w:rsidR="001135BA" w:rsidRDefault="00816CA7">
            <w:pPr>
              <w:rPr>
                <w:rFonts w:ascii="Arial" w:eastAsia="Arial" w:hAnsi="Arial" w:cs="Arial"/>
                <w:color w:val="000000"/>
                <w:sz w:val="24"/>
                <w:szCs w:val="24"/>
              </w:rPr>
            </w:pPr>
            <w:r>
              <w:rPr>
                <w:rFonts w:ascii="Arial" w:eastAsia="Arial" w:hAnsi="Arial" w:cs="Arial"/>
                <w:b/>
                <w:color w:val="000000"/>
              </w:rPr>
              <w:t>Redacted under FOIA section 40, Personal Information</w:t>
            </w:r>
          </w:p>
        </w:tc>
      </w:tr>
    </w:tbl>
    <w:p w:rsidR="001135BA" w:rsidRDefault="001135BA">
      <w:pPr>
        <w:rPr>
          <w:rFonts w:ascii="Arial" w:eastAsia="Arial" w:hAnsi="Arial" w:cs="Arial"/>
          <w:sz w:val="24"/>
          <w:szCs w:val="24"/>
        </w:rPr>
      </w:pPr>
    </w:p>
    <w:p w:rsidR="001135BA" w:rsidRDefault="001135BA">
      <w:pPr>
        <w:rPr>
          <w:rFonts w:ascii="Arial" w:eastAsia="Arial" w:hAnsi="Arial" w:cs="Arial"/>
          <w:sz w:val="24"/>
          <w:szCs w:val="24"/>
        </w:rPr>
      </w:pPr>
    </w:p>
    <w:tbl>
      <w:tblPr>
        <w:tblStyle w:val="a7"/>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1135BA" w:rsidTr="001135B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135BA" w:rsidRDefault="00816CA7">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135BA" w:rsidRDefault="00816CA7">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1135BA" w:rsidTr="001135B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135BA" w:rsidRDefault="00816CA7">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135BA" w:rsidRDefault="00816CA7">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1135BA" w:rsidRDefault="00816CA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1135BA" w:rsidRDefault="00816CA7">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135BA" w:rsidRDefault="00816CA7">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135BA" w:rsidRDefault="00816CA7">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1135BA" w:rsidRDefault="00816CA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1135BA" w:rsidRDefault="00816CA7">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135BA" w:rsidRDefault="00816CA7">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135BA" w:rsidRDefault="00816CA7">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rsidR="001135BA" w:rsidRDefault="00816CA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1135BA" w:rsidRDefault="00816CA7">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Redacted under FOIA section 40, Personal Information</w:t>
            </w:r>
          </w:p>
        </w:tc>
      </w:tr>
      <w:tr w:rsidR="001135BA" w:rsidTr="001135B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135BA" w:rsidRDefault="00816CA7">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135BA" w:rsidRDefault="001B0D83" w:rsidP="001B0D83">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[Date]</w:t>
            </w:r>
          </w:p>
        </w:tc>
        <w:tc>
          <w:tcPr>
            <w:cnfStyle w:val="000010000000" w:firstRow="0" w:lastRow="0" w:firstColumn="0" w:lastColumn="0" w:oddVBand="1" w:evenVBand="0" w:oddHBand="0" w:evenHBand="0" w:firstRowFirstColumn="0" w:firstRowLastColumn="0" w:lastRowFirstColumn="0" w:lastRowLastColumn="0"/>
            <w:tcW w:w="1698" w:type="dxa"/>
          </w:tcPr>
          <w:p w:rsidR="001135BA" w:rsidRDefault="00816CA7">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1135BA" w:rsidRDefault="001B0D83">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rPr>
              <w:t>[Date]</w:t>
            </w:r>
          </w:p>
        </w:tc>
      </w:tr>
    </w:tbl>
    <w:p w:rsidR="001135BA" w:rsidRDefault="001135BA">
      <w:pPr>
        <w:pBdr>
          <w:top w:val="nil"/>
          <w:left w:val="nil"/>
          <w:bottom w:val="nil"/>
          <w:right w:val="nil"/>
          <w:between w:val="nil"/>
        </w:pBdr>
        <w:ind w:left="792"/>
        <w:rPr>
          <w:rFonts w:ascii="Arial" w:eastAsia="Arial" w:hAnsi="Arial" w:cs="Arial"/>
          <w:i/>
        </w:rPr>
      </w:pPr>
      <w:bookmarkStart w:id="5" w:name="bookmark=id.30j0zll" w:colFirst="0" w:colLast="0"/>
      <w:bookmarkStart w:id="6" w:name="_GoBack"/>
      <w:bookmarkEnd w:id="5"/>
      <w:bookmarkEnd w:id="6"/>
    </w:p>
    <w:sectPr w:rsidR="001135BA">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CA7" w:rsidRDefault="00816CA7">
      <w:pPr>
        <w:spacing w:after="0" w:line="240" w:lineRule="auto"/>
      </w:pPr>
      <w:r>
        <w:separator/>
      </w:r>
    </w:p>
  </w:endnote>
  <w:endnote w:type="continuationSeparator" w:id="0">
    <w:p w:rsidR="00816CA7" w:rsidRDefault="0081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1135B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816CA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RM6244</w:t>
    </w:r>
    <w:r>
      <w:rPr>
        <w:rFonts w:ascii="Arial" w:eastAsia="Arial" w:hAnsi="Arial" w:cs="Arial"/>
        <w:sz w:val="20"/>
        <w:szCs w:val="20"/>
      </w:rPr>
      <w:tab/>
      <w:t xml:space="preserve">                                           </w:t>
    </w:r>
  </w:p>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366091"/>
        <w:sz w:val="24"/>
        <w:szCs w:val="24"/>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p>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B0D83">
      <w:rPr>
        <w:rFonts w:ascii="Arial" w:eastAsia="Arial" w:hAnsi="Arial" w:cs="Arial"/>
        <w:color w:val="000000"/>
        <w:sz w:val="20"/>
        <w:szCs w:val="20"/>
      </w:rPr>
      <w:fldChar w:fldCharType="separate"/>
    </w:r>
    <w:r w:rsidR="001B0D8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135BA" w:rsidRDefault="00816CA7">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1135BA">
    <w:pPr>
      <w:tabs>
        <w:tab w:val="center" w:pos="4513"/>
        <w:tab w:val="right" w:pos="9026"/>
      </w:tabs>
      <w:spacing w:after="0"/>
      <w:rPr>
        <w:rFonts w:ascii="Arial" w:eastAsia="Arial" w:hAnsi="Arial" w:cs="Arial"/>
        <w:color w:val="A6A6A6"/>
        <w:sz w:val="20"/>
        <w:szCs w:val="20"/>
      </w:rPr>
    </w:pPr>
  </w:p>
  <w:p w:rsidR="001135BA" w:rsidRDefault="00816CA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135BA" w:rsidRDefault="00816CA7">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CA7" w:rsidRDefault="00816CA7">
      <w:pPr>
        <w:spacing w:after="0" w:line="240" w:lineRule="auto"/>
      </w:pPr>
      <w:r>
        <w:separator/>
      </w:r>
    </w:p>
  </w:footnote>
  <w:footnote w:type="continuationSeparator" w:id="0">
    <w:p w:rsidR="00816CA7" w:rsidRDefault="00816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1135B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Award Form</w:t>
    </w:r>
  </w:p>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bookmarkStart w:id="1" w:name="_heading=h.30j0zll" w:colFirst="0" w:colLast="0"/>
    <w:bookmarkEnd w:id="1"/>
    <w:r>
      <w:rPr>
        <w:rFonts w:ascii="Arial" w:eastAsia="Arial" w:hAnsi="Arial" w:cs="Arial"/>
        <w:color w:val="00000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1135BA" w:rsidRDefault="00816CA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1135BA" w:rsidRDefault="001135B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0ABE"/>
    <w:multiLevelType w:val="multilevel"/>
    <w:tmpl w:val="7B6438A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06A47F91"/>
    <w:multiLevelType w:val="multilevel"/>
    <w:tmpl w:val="80802ED8"/>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A711E42"/>
    <w:multiLevelType w:val="multilevel"/>
    <w:tmpl w:val="087CE73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173610"/>
    <w:multiLevelType w:val="multilevel"/>
    <w:tmpl w:val="A86A7B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A520799"/>
    <w:multiLevelType w:val="multilevel"/>
    <w:tmpl w:val="69F08EFE"/>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5BA"/>
    <w:rsid w:val="001135BA"/>
    <w:rsid w:val="001B0D83"/>
    <w:rsid w:val="00816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FAC6C"/>
  <w15:docId w15:val="{49FA54CF-1FA6-403F-A9E0-4075FB3E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5"/>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2C48E3"/>
    <w:rPr>
      <w:color w:val="0000FF" w:themeColor="hyperlink"/>
      <w:u w:val="single"/>
    </w:rPr>
  </w:style>
  <w:style w:type="character" w:customStyle="1" w:styleId="UnresolvedMention">
    <w:name w:val="Unresolved Mention"/>
    <w:basedOn w:val="DefaultParagraphFont"/>
    <w:uiPriority w:val="99"/>
    <w:semiHidden/>
    <w:unhideWhenUsed/>
    <w:rsid w:val="002C48E3"/>
    <w:rPr>
      <w:color w:val="605E5C"/>
      <w:shd w:val="clear" w:color="auto" w:fill="E1DFDD"/>
    </w:rPr>
  </w:style>
  <w:style w:type="paragraph" w:styleId="NormalWeb">
    <w:name w:val="Normal (Web)"/>
    <w:basedOn w:val="Normal"/>
    <w:uiPriority w:val="99"/>
    <w:semiHidden/>
    <w:unhideWhenUsed/>
    <w:rsid w:val="002C48E3"/>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4">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5">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6">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ykNiCzfA85S/sa3xOorz6EAeEFA==">AMUW2mVyMkXpLrkn2F66O1mSKW0tm+qSuGpr4juEoKA+Zw7XcPkzgqwr+03I02T3A5cYDuF4iE5MXFP0iDOzLEgdWTrDtgqYNe3uTPNmC54O4s2lJFPFSAqD8KbvTVoFieVx9qewTQtVx/L9OVunIDkbaru8C/1Y8lkRyB6g7y3XUiDTV7Xs3na/uDStm+33jVNy59Bvb3EpSBToGVaS/EuAoQOcBLemhA==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Wotman</dc:creator>
  <cp:lastModifiedBy>Cheryl Begbie</cp:lastModifiedBy>
  <cp:revision>2</cp:revision>
  <dcterms:created xsi:type="dcterms:W3CDTF">2023-02-16T07:58:00Z</dcterms:created>
  <dcterms:modified xsi:type="dcterms:W3CDTF">2023-02-16T07:58:00Z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